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0C" w:rsidRDefault="00161624" w:rsidP="0016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BAYKES İNŞAAT GIDA TEKSTİL TURİZM HAYVANCILIK SANAYİ</w:t>
      </w:r>
      <w:r w:rsidRPr="00F82A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F82AF8"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>
        <w:rPr>
          <w:rFonts w:ascii="Times New Roman" w:hAnsi="Times New Roman" w:cs="Times New Roman"/>
          <w:b/>
          <w:sz w:val="24"/>
          <w:szCs w:val="24"/>
        </w:rPr>
        <w:t>LİMİTED</w:t>
      </w:r>
      <w:r w:rsidRPr="00F82AF8">
        <w:rPr>
          <w:rFonts w:ascii="Times New Roman" w:hAnsi="Times New Roman" w:cs="Times New Roman"/>
          <w:b/>
          <w:sz w:val="24"/>
          <w:szCs w:val="24"/>
        </w:rPr>
        <w:t xml:space="preserve"> ŞİRKETİ</w:t>
      </w:r>
      <w:r w:rsidR="009C1E39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</w:t>
      </w:r>
      <w:r w:rsidR="00254047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="00254047" w:rsidRPr="006851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AİT </w:t>
      </w:r>
      <w:r w:rsidRPr="006851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87628A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ADET </w:t>
      </w:r>
      <w:r w:rsidR="00260CDE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GAYRİMENKUL </w:t>
      </w:r>
      <w:r w:rsidR="00A6760C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TEKLİF ALMA YÖNTEMİ İLE  SATIŞA ÇIKARILMIŞTIR</w:t>
      </w:r>
      <w:r w:rsidR="009C1E39" w:rsidRPr="00C347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016F2F" w:rsidRDefault="00016F2F" w:rsidP="0087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50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56"/>
        <w:gridCol w:w="1849"/>
        <w:gridCol w:w="1220"/>
        <w:gridCol w:w="1368"/>
        <w:gridCol w:w="147"/>
        <w:gridCol w:w="1808"/>
      </w:tblGrid>
      <w:tr w:rsidR="00730204" w:rsidRPr="00FF4E82" w:rsidTr="00730204">
        <w:trPr>
          <w:trHeight w:val="2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Sıra No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Tapu Bilgisi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Muhammen Bedeli (TL)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(Kdv Hariç)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Özellikleri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204" w:rsidRPr="00685130" w:rsidRDefault="00730204" w:rsidP="00020359">
            <w:pPr>
              <w:ind w:right="-21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İhale Tarih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ve Saati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4" w:rsidRPr="00685130" w:rsidRDefault="00730204" w:rsidP="00020359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İhalenin Yapılacağı Yer</w:t>
            </w:r>
          </w:p>
        </w:tc>
      </w:tr>
      <w:tr w:rsidR="00730204" w:rsidRPr="00FF4E82" w:rsidTr="00730204">
        <w:trPr>
          <w:trHeight w:val="2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Bayburt ili, Merkez ilçesi, Şingah Mahallesinde kain, tapuda 220 ada, 27 pafta, 41 parselde kayıtlı ve 12.553 m2 yüz ölçümlü gayrimenkul</w:t>
            </w:r>
            <w:r w:rsidRPr="0068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3.860.000.-TL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Tarla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204" w:rsidRPr="00685130" w:rsidRDefault="008D34A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31.01.2020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Saat:14.30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</w:rPr>
              <w:t>Büyükdere Caddesi No: 143 ESENTEPE / ŞİŞLİ / İSTANBUL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30204" w:rsidRPr="00FF4E82" w:rsidTr="00730204">
        <w:trPr>
          <w:trHeight w:val="666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Bayburt ili, Merkez ilçesi, Şingah Mahallesinde bulunan, 223 ada;</w:t>
            </w:r>
          </w:p>
          <w:p w:rsidR="00730204" w:rsidRPr="00685130" w:rsidRDefault="00730204" w:rsidP="00020359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04" w:rsidRPr="00685130" w:rsidRDefault="00730204" w:rsidP="00020359">
            <w:pPr>
              <w:tabs>
                <w:tab w:val="left" w:pos="619"/>
              </w:tabs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85130">
              <w:rPr>
                <w:rFonts w:ascii="Times New Roman" w:hAnsi="Times New Roman" w:cs="Times New Roman"/>
                <w:b/>
                <w:sz w:val="24"/>
                <w:szCs w:val="24"/>
              </w:rPr>
              <w:t>131 parsel</w:t>
            </w: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de kayıtlı (1285,36 m2) 200.000.-TL muhammen bedelli,</w:t>
            </w:r>
          </w:p>
          <w:p w:rsidR="00730204" w:rsidRPr="00685130" w:rsidRDefault="00730204" w:rsidP="00020359">
            <w:pPr>
              <w:tabs>
                <w:tab w:val="left" w:pos="619"/>
              </w:tabs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85130">
              <w:rPr>
                <w:rFonts w:ascii="Times New Roman" w:hAnsi="Times New Roman" w:cs="Times New Roman"/>
                <w:b/>
                <w:sz w:val="24"/>
                <w:szCs w:val="24"/>
              </w:rPr>
              <w:t>132 parsel</w:t>
            </w: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de kayıtlı (11.114,55 m2) 1.150.000.-TL muhammen bedelli,</w:t>
            </w:r>
          </w:p>
          <w:p w:rsidR="00730204" w:rsidRPr="00685130" w:rsidRDefault="00730204" w:rsidP="00020359">
            <w:pPr>
              <w:tabs>
                <w:tab w:val="left" w:pos="619"/>
              </w:tabs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685130">
              <w:rPr>
                <w:rFonts w:ascii="Times New Roman" w:hAnsi="Times New Roman" w:cs="Times New Roman"/>
                <w:b/>
                <w:sz w:val="24"/>
                <w:szCs w:val="24"/>
              </w:rPr>
              <w:t>133 parsel</w:t>
            </w: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de kayıtlı (1406,31 m2) 220.000.-TL muhammen bedelli,</w:t>
            </w:r>
          </w:p>
          <w:p w:rsidR="00730204" w:rsidRPr="00685130" w:rsidRDefault="00730204" w:rsidP="00020359">
            <w:pPr>
              <w:tabs>
                <w:tab w:val="left" w:pos="619"/>
              </w:tabs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85130">
              <w:rPr>
                <w:rFonts w:ascii="Times New Roman" w:hAnsi="Times New Roman" w:cs="Times New Roman"/>
                <w:b/>
                <w:sz w:val="24"/>
                <w:szCs w:val="24"/>
              </w:rPr>
              <w:t>134 parsel</w:t>
            </w: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8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kayıtlı</w:t>
            </w: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 (1135,26 m2) 160.000.-TL muhammen bedelli</w:t>
            </w:r>
          </w:p>
          <w:p w:rsidR="00730204" w:rsidRPr="00685130" w:rsidRDefault="00730204" w:rsidP="00020359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04" w:rsidRPr="00685130" w:rsidRDefault="00730204" w:rsidP="00020359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gayrimenkuller.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Toplamda (4 adet gayrimenkul):</w:t>
            </w:r>
          </w:p>
          <w:p w:rsidR="00730204" w:rsidRPr="00685130" w:rsidRDefault="00730204" w:rsidP="0002035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04" w:rsidRPr="00685130" w:rsidRDefault="00730204" w:rsidP="0002035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 xml:space="preserve"> 1.730.000.-TL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204" w:rsidRPr="00685130" w:rsidRDefault="008D34A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31.01.2020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Saat:14.30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04" w:rsidRPr="00685130" w:rsidRDefault="00730204" w:rsidP="000203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</w:rPr>
              <w:t>Büyükdere Caddesi No: 143 ESENTEPE / ŞİŞLİ / İSTANBUL</w:t>
            </w:r>
          </w:p>
          <w:p w:rsidR="00730204" w:rsidRPr="00685130" w:rsidRDefault="00730204" w:rsidP="000203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16F2F" w:rsidRPr="00C34795" w:rsidRDefault="00016F2F" w:rsidP="0087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7628A" w:rsidRPr="00C34795" w:rsidRDefault="0087628A" w:rsidP="0087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F3B58" w:rsidRPr="008B06BB" w:rsidRDefault="000815D5" w:rsidP="00DF3B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6BB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’ne</w:t>
      </w:r>
      <w:r w:rsidR="001B63B6"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6760C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A6760C"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 </w:t>
      </w:r>
      <w:r w:rsidR="00D97B1C"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</w:t>
      </w:r>
      <w:r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ukarıda tapu bilgileri bulunan 5</w:t>
      </w:r>
      <w:r w:rsidR="00D97B1C"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adet gayrimenkul</w:t>
      </w:r>
      <w:r w:rsidR="00701485" w:rsidRPr="008B06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6760C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alma yöntemi ile yapılacak ihalede </w:t>
      </w:r>
      <w:r w:rsidR="00D97B1C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KDV hariç </w:t>
      </w:r>
      <w:r w:rsidR="00701485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r w:rsidR="00D97B1C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>5.590</w:t>
      </w:r>
      <w:r w:rsidR="00BE184A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.000.-TL muhammen bedelle </w:t>
      </w:r>
      <w:r w:rsidR="00A6760C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>satılacaktır.</w:t>
      </w:r>
      <w:r w:rsidR="004D5D01" w:rsidRPr="008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2.sıradaki gayrimenkuller bitişik 4 adet parselde olduğundan 4’üne birlikte toplam muhammen bedel üzerinden tek bir ihale yapılacaktır. 2.sıradaki gayrimenkullere ayrı ayrı teklif verilmesi ve ayrı ayrı ihale yapılması hususundaki talepler kabul edilmeyecektir. </w:t>
      </w:r>
    </w:p>
    <w:p w:rsidR="00DF3B58" w:rsidRDefault="00286C37" w:rsidP="00DF3B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Teklifler, 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ihale g</w:t>
      </w:r>
      <w:r w:rsidR="000815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ününden bir önceki iş günü olan </w:t>
      </w:r>
      <w:r w:rsidR="008D34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30.01.2020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saat 17:00’ye kadar </w:t>
      </w:r>
      <w:r w:rsidR="00D97B1C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Tasarruf Mevduatı Sigorta 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Fonu</w:t>
      </w:r>
      <w:r w:rsidR="00D97B1C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’nu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="0010282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(Fon)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aşağıdaki adresinde olacak şekilde posta ile gönderilebilecek</w:t>
      </w:r>
      <w:r w:rsidR="00A22CC6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0212 275 30 26 numaraya faks çekilebilecek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elden teslim edilecektir. </w:t>
      </w:r>
      <w:r w:rsidR="00A6760C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İstekliler arasında </w:t>
      </w:r>
      <w:r w:rsidR="004D5D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1. ve 2.sıradaki gayrimenkuller için ayrı ayrı </w:t>
      </w:r>
      <w:r w:rsidR="006851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20.12.2019</w:t>
      </w:r>
      <w:r w:rsidR="0061734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</w:t>
      </w:r>
      <w:r w:rsidR="00254047" w:rsidRPr="006851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="00617349" w:rsidRPr="006851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aat:</w:t>
      </w:r>
      <w:r w:rsidR="006851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14.30’da</w:t>
      </w:r>
      <w:r w:rsidR="00A6760C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açık artırma </w:t>
      </w:r>
      <w:r w:rsidR="009C1E39" w:rsidRPr="00DF3B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yapılacaktır. </w:t>
      </w:r>
    </w:p>
    <w:p w:rsidR="0018686F" w:rsidRPr="00DF3B58" w:rsidRDefault="00A6760C" w:rsidP="00DF3B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İstekliler; </w:t>
      </w:r>
      <w:r w:rsidR="009C1E39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2836F4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ayrimenkul</w:t>
      </w:r>
      <w:r w:rsidR="00701485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2836F4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1485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</w:t>
      </w:r>
      <w:r w:rsidR="002836F4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bedelinin </w:t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63B6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 </w:t>
      </w:r>
      <w:r w:rsidR="00FF4E82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2836F4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FF4E82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1B63B6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tutarındaki </w:t>
      </w:r>
      <w:r w:rsidR="002836F4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teminatı </w:t>
      </w:r>
      <w:r w:rsidR="000815D5"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1B63B6" w:rsidRPr="005B3B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’ne ait </w:t>
      </w:r>
      <w:r w:rsidR="00BA13AD" w:rsidRPr="00BA13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Vakıfbank Bayburt Şubesi: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TR90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>0001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>5001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>5800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>7268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>2186</w:t>
      </w:r>
      <w:r w:rsid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04 </w:t>
      </w:r>
      <w:r w:rsidR="00BA13AD" w:rsidRPr="00BA13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TL </w:t>
      </w:r>
      <w:r w:rsidR="001B63B6" w:rsidRPr="005B3B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hesabına </w:t>
      </w:r>
      <w:r w:rsidR="0018686F" w:rsidRPr="005B3B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teklif tarih</w:t>
      </w:r>
      <w:r w:rsidR="0018686F" w:rsidRPr="00DF3B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saatine kadar</w:t>
      </w:r>
      <w:r w:rsidR="0018686F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nakden yatıracak ya da aynı tutarda örneği aşağıdaki adresten temin edilecek olan en az 3 ay süreli </w:t>
      </w:r>
      <w:r w:rsidR="000815D5"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18686F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’ne</w:t>
      </w:r>
      <w:r w:rsidR="0018686F" w:rsidRPr="00DF3B58">
        <w:rPr>
          <w:rFonts w:ascii="Times New Roman" w:hAnsi="Times New Roman" w:cs="Times New Roman"/>
          <w:bCs/>
          <w:iCs/>
          <w:sz w:val="24"/>
          <w:szCs w:val="24"/>
        </w:rPr>
        <w:t xml:space="preserve"> hitaben </w:t>
      </w:r>
      <w:r w:rsidR="0018686F" w:rsidRPr="00DF3B58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Banka teminat mektubunun teslim edilmesi gerekecektir. İhale mahallinde nakit teminat tahsili yapılmayacaktır.</w:t>
      </w:r>
    </w:p>
    <w:p w:rsidR="005B3B5F" w:rsidRDefault="00A6760C" w:rsidP="005B3B5F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 koşulları ve satışa sunulan </w:t>
      </w:r>
      <w:r w:rsidR="001B63B6"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>gayrimenkul</w:t>
      </w:r>
      <w:r w:rsidR="00701485"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1B63B6"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hakkında daha ayrıntılı </w:t>
      </w:r>
      <w:r w:rsidR="00661A11"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</w:t>
      </w:r>
      <w:r w:rsidR="00D5273C"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661A11" w:rsidRPr="0018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’nin </w:t>
      </w:r>
      <w:r w:rsidR="00661A11" w:rsidRPr="00D5273C">
        <w:rPr>
          <w:rFonts w:ascii="Times New Roman" w:eastAsia="Times New Roman" w:hAnsi="Times New Roman" w:cs="Times New Roman"/>
          <w:sz w:val="24"/>
          <w:lang w:eastAsia="tr-TR"/>
        </w:rPr>
        <w:t>görevlendirdiği aşağıda iletişim bilgileri paylaşılan kişi aracılığı ile temin edilebilecektir.</w:t>
      </w:r>
    </w:p>
    <w:p w:rsidR="005B3B5F" w:rsidRPr="005B3B5F" w:rsidRDefault="005B3B5F" w:rsidP="005B3B5F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B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en yüksek teklifi veren, alıcı olan gerçek ve tüzel kişilerin, ilgili kamu kurum ve kuruluşlarınca yapılacak araştırma sonucunda Fethullahçı Terör Örgütü (FETÖ/PDY)’ne aidiyeti, iltisakı veya irtibatı olduğunun tespit edilmesi ve bu durumun ilgili merciler tarafından </w:t>
      </w:r>
      <w:r w:rsidR="008F1D16">
        <w:rPr>
          <w:rFonts w:ascii="Times New Roman" w:eastAsia="Times New Roman" w:hAnsi="Times New Roman" w:cs="Times New Roman"/>
          <w:sz w:val="24"/>
          <w:szCs w:val="24"/>
          <w:lang w:eastAsia="tr-TR"/>
        </w:rPr>
        <w:t>Fona</w:t>
      </w:r>
      <w:r w:rsidRPr="005B3B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bildirilmesi halinde, ihale onaylanmış olsa dahi, </w:t>
      </w:r>
      <w:r w:rsidR="000D3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Şirketin </w:t>
      </w:r>
      <w:r w:rsidRPr="005B3B5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ihaleyi fesih hakkı saklıdır.</w:t>
      </w:r>
    </w:p>
    <w:p w:rsidR="00661A11" w:rsidRPr="00C34795" w:rsidRDefault="00A6760C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verenler bu ilandaki hükümleri, teklif ve taahhütname formundaki satış koşullarını ve ihale usullerini kabul etmiş sayılır</w:t>
      </w:r>
      <w:r w:rsidR="00661A11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>lar.</w:t>
      </w:r>
      <w:bookmarkStart w:id="0" w:name="_GoBack"/>
      <w:bookmarkEnd w:id="0"/>
    </w:p>
    <w:p w:rsidR="00661A11" w:rsidRPr="00C34795" w:rsidRDefault="00AE6AEC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>Gayrimenkul</w:t>
      </w:r>
      <w:r w:rsidR="00701485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bilgiler ve fotoğraflar taahhüt niteliğinde olmayıp genel bilgi niteliğindedir. </w:t>
      </w:r>
    </w:p>
    <w:p w:rsidR="00661A11" w:rsidRPr="00C34795" w:rsidRDefault="00D5273C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661A11" w:rsidRPr="00C347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6760C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Devlet İhale Kanunu ve Kamu İhale Kanununa tabi olmadığından </w:t>
      </w:r>
      <w:r w:rsidR="00A6760C" w:rsidRPr="006851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ihale yapıp yapmamakta veya </w:t>
      </w:r>
      <w:r w:rsidR="005D274C" w:rsidRPr="00685130">
        <w:rPr>
          <w:rFonts w:ascii="Times New Roman" w:eastAsia="Times New Roman" w:hAnsi="Times New Roman" w:cs="Times New Roman"/>
          <w:sz w:val="24"/>
          <w:szCs w:val="24"/>
          <w:lang w:eastAsia="tr-TR"/>
        </w:rPr>
        <w:t>dilediğine yapmakta</w:t>
      </w:r>
      <w:r w:rsidR="00661A11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serbesttir.</w:t>
      </w:r>
    </w:p>
    <w:p w:rsidR="00661A11" w:rsidRPr="00C34795" w:rsidRDefault="00A6760C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 ilanında dizgi ve baskı hatası olması halinde </w:t>
      </w:r>
      <w:r w:rsidR="00D5273C"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661A11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yapılacak açıklamalar geçerlidir.</w:t>
      </w:r>
    </w:p>
    <w:p w:rsidR="00661A11" w:rsidRPr="008B06BB" w:rsidRDefault="00AE6AEC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6BB">
        <w:rPr>
          <w:rFonts w:ascii="Times New Roman" w:hAnsi="Times New Roman" w:cs="Times New Roman"/>
          <w:bCs/>
          <w:iCs/>
          <w:sz w:val="24"/>
          <w:szCs w:val="24"/>
        </w:rPr>
        <w:t>Gayrimenkul</w:t>
      </w:r>
      <w:r w:rsidR="00701485" w:rsidRPr="008B06BB">
        <w:rPr>
          <w:rFonts w:ascii="Times New Roman" w:hAnsi="Times New Roman" w:cs="Times New Roman"/>
          <w:bCs/>
          <w:iCs/>
          <w:sz w:val="24"/>
          <w:szCs w:val="24"/>
        </w:rPr>
        <w:t>lerin</w:t>
      </w:r>
      <w:r w:rsidRPr="008B06BB">
        <w:rPr>
          <w:rFonts w:ascii="Times New Roman" w:hAnsi="Times New Roman" w:cs="Times New Roman"/>
          <w:bCs/>
          <w:iCs/>
          <w:sz w:val="24"/>
          <w:szCs w:val="24"/>
        </w:rPr>
        <w:t xml:space="preserve"> devir ve tescil işlemleriyle ilgili her türlü sözleşme masrafları alıcıya, vergi resim ve harçlar ile buna benzer tüm yükümlülükler yasal düzenlemeler kapsamında taraflara aittir.</w:t>
      </w:r>
    </w:p>
    <w:p w:rsidR="007230E9" w:rsidRPr="00FF4E82" w:rsidRDefault="007230E9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4E82">
        <w:rPr>
          <w:rFonts w:ascii="Times New Roman" w:hAnsi="Times New Roman" w:cs="Times New Roman"/>
          <w:bCs/>
          <w:iCs/>
          <w:sz w:val="24"/>
          <w:szCs w:val="24"/>
        </w:rPr>
        <w:t>Taşınmaz</w:t>
      </w:r>
      <w:r w:rsidR="00701485" w:rsidRPr="00FF4E82">
        <w:rPr>
          <w:rFonts w:ascii="Times New Roman" w:hAnsi="Times New Roman" w:cs="Times New Roman"/>
          <w:bCs/>
          <w:iCs/>
          <w:sz w:val="24"/>
          <w:szCs w:val="24"/>
        </w:rPr>
        <w:t>lar</w:t>
      </w:r>
      <w:r w:rsidRPr="00FF4E82">
        <w:rPr>
          <w:rFonts w:ascii="Times New Roman" w:hAnsi="Times New Roman" w:cs="Times New Roman"/>
          <w:bCs/>
          <w:iCs/>
          <w:sz w:val="24"/>
          <w:szCs w:val="24"/>
        </w:rPr>
        <w:t xml:space="preserve"> takyidattan ari olarak alıcıya devredilecektir. </w:t>
      </w:r>
    </w:p>
    <w:p w:rsidR="00A6760C" w:rsidRPr="006D272B" w:rsidRDefault="00AB746A" w:rsidP="00661A1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Teklifi kabul edilen isteklinin</w:t>
      </w:r>
      <w:r w:rsidR="00106701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73C" w:rsidRPr="000815D5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661A11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760C" w:rsidRPr="00685130">
        <w:rPr>
          <w:rFonts w:ascii="Times New Roman" w:hAnsi="Times New Roman" w:cs="Times New Roman"/>
          <w:sz w:val="24"/>
          <w:szCs w:val="24"/>
        </w:rPr>
        <w:t xml:space="preserve">tarafından verilen sürede </w:t>
      </w:r>
      <w:r w:rsidR="00A6760C" w:rsidRPr="00685130">
        <w:rPr>
          <w:rFonts w:ascii="Times New Roman" w:hAnsi="Times New Roman" w:cs="Times New Roman"/>
          <w:sz w:val="24"/>
          <w:szCs w:val="24"/>
        </w:rPr>
        <w:lastRenderedPageBreak/>
        <w:t>yükümlülüklerini yerine getirmemesi veya satın almaktan vazgeçmesi hal</w:t>
      </w:r>
      <w:r w:rsidR="00A6760C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inde </w:t>
      </w:r>
      <w:r w:rsidR="007F3BD8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 </w:t>
      </w:r>
      <w:r w:rsidR="00A6760C" w:rsidRPr="00C34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ikinci en yüksek teklifi veren istekliden </w:t>
      </w:r>
      <w:r w:rsidR="00507EFA" w:rsidRPr="006D27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gayrimenkulleri </w:t>
      </w:r>
      <w:r w:rsidR="00A6760C" w:rsidRPr="006D272B">
        <w:rPr>
          <w:rFonts w:ascii="Times New Roman" w:eastAsia="Times New Roman" w:hAnsi="Times New Roman" w:cs="Times New Roman"/>
          <w:sz w:val="24"/>
          <w:szCs w:val="24"/>
          <w:lang w:eastAsia="tr-TR"/>
        </w:rPr>
        <w:t>satın almasını isteyebilir.</w:t>
      </w:r>
    </w:p>
    <w:p w:rsidR="00AE6AEC" w:rsidRPr="006D272B" w:rsidRDefault="00AE6AEC" w:rsidP="00AE6A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661A11" w:rsidRPr="00685130" w:rsidTr="005D5A2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2D5A" w:rsidRPr="00685130" w:rsidRDefault="00661A11" w:rsidP="00661A1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tr-TR"/>
              </w:rPr>
            </w:pPr>
            <w:r w:rsidRPr="006851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tr-TR"/>
              </w:rPr>
              <w:t>Başvuru Mercii / İhale Yapılacak Yer</w:t>
            </w:r>
          </w:p>
          <w:p w:rsidR="00661A11" w:rsidRPr="00685130" w:rsidRDefault="00661A11" w:rsidP="00661A1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TASARRUF MEVDUATI SİGORTA FONU</w:t>
            </w: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İştirakler ve Gayrimenkuller Daire Başkanlığı </w:t>
            </w: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Büyükdere Caddesi No: 143 </w:t>
            </w:r>
            <w:r w:rsidR="009E0A82"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Kat: 8 </w:t>
            </w: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ESENTEPE / İSTANBUL</w:t>
            </w: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TEL: (0212) 340 22 35-36-40</w:t>
            </w: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FAX: (0212) 275 30 26</w:t>
            </w:r>
          </w:p>
          <w:p w:rsidR="00661A11" w:rsidRPr="00685130" w:rsidRDefault="00661A11" w:rsidP="00661A11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tr-TR"/>
              </w:rPr>
            </w:pPr>
            <w:r w:rsidRPr="006851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tr-TR"/>
              </w:rPr>
              <w:t>http://www.tmsf.org.tr/satis.ilani</w:t>
            </w:r>
          </w:p>
        </w:tc>
      </w:tr>
    </w:tbl>
    <w:p w:rsidR="00661A11" w:rsidRPr="00685130" w:rsidRDefault="00661A11" w:rsidP="00661A1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8513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>Bilgi Almak ve Gayrimenkul</w:t>
      </w:r>
      <w:r w:rsidR="005D6DDD" w:rsidRPr="0068513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 xml:space="preserve">leri </w:t>
      </w:r>
      <w:r w:rsidRPr="0068513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>Görmek İçin Randevu Alınacak Kişi:</w:t>
      </w:r>
    </w:p>
    <w:p w:rsidR="00AE2BBC" w:rsidRPr="00685130" w:rsidRDefault="00D5273C" w:rsidP="00661A1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85130">
        <w:rPr>
          <w:rFonts w:ascii="Times New Roman" w:hAnsi="Times New Roman" w:cs="Times New Roman"/>
          <w:sz w:val="24"/>
          <w:szCs w:val="24"/>
        </w:rPr>
        <w:t>BAYKES İNŞAAT GIDA TEKSTİL TURİZM HAYVANCILIK SANAYİ VE TİCARET LİMİTED ŞİRKETİ</w:t>
      </w:r>
      <w:r w:rsidR="00AE2BBC" w:rsidRPr="0068513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685130" w:rsidRPr="00685130" w:rsidRDefault="00685130" w:rsidP="00685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130">
        <w:rPr>
          <w:rFonts w:ascii="Times New Roman" w:hAnsi="Times New Roman" w:cs="Times New Roman"/>
          <w:noProof/>
          <w:sz w:val="24"/>
          <w:szCs w:val="24"/>
        </w:rPr>
        <w:t>Trabzon yolu 4. km Bayburt/Merkez</w:t>
      </w:r>
    </w:p>
    <w:p w:rsidR="00685130" w:rsidRPr="00685130" w:rsidRDefault="00685130" w:rsidP="00685130">
      <w:pPr>
        <w:rPr>
          <w:rFonts w:ascii="Times New Roman" w:hAnsi="Times New Roman" w:cs="Times New Roman"/>
          <w:noProof/>
          <w:sz w:val="24"/>
          <w:szCs w:val="24"/>
        </w:rPr>
      </w:pPr>
      <w:r w:rsidRPr="00685130">
        <w:rPr>
          <w:rFonts w:ascii="Times New Roman" w:hAnsi="Times New Roman" w:cs="Times New Roman"/>
          <w:noProof/>
          <w:sz w:val="24"/>
          <w:szCs w:val="24"/>
        </w:rPr>
        <w:t>Kamil Karadeniz: 0533 190 55 23</w:t>
      </w:r>
    </w:p>
    <w:p w:rsidR="00685130" w:rsidRPr="00685130" w:rsidRDefault="00685130" w:rsidP="00685130">
      <w:pPr>
        <w:rPr>
          <w:rFonts w:ascii="Times New Roman" w:hAnsi="Times New Roman" w:cs="Times New Roman"/>
          <w:noProof/>
          <w:sz w:val="24"/>
          <w:szCs w:val="24"/>
        </w:rPr>
      </w:pPr>
      <w:r w:rsidRPr="00685130">
        <w:rPr>
          <w:rFonts w:ascii="Times New Roman" w:hAnsi="Times New Roman" w:cs="Times New Roman"/>
          <w:noProof/>
          <w:sz w:val="24"/>
          <w:szCs w:val="24"/>
        </w:rPr>
        <w:t>Deniz Özkan: 0539 980 90 25</w:t>
      </w:r>
    </w:p>
    <w:p w:rsidR="0087628A" w:rsidRPr="00685130" w:rsidRDefault="00685130" w:rsidP="00685130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</w:pPr>
      <w:r w:rsidRPr="00685130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8" w:history="1">
        <w:r w:rsidRPr="00685130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k.karadeniz53@baykes.com.tr</w:t>
        </w:r>
      </w:hyperlink>
      <w:r w:rsidRPr="00685130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hyperlink r:id="rId9" w:history="1">
        <w:r w:rsidRPr="00685130">
          <w:rPr>
            <w:rStyle w:val="Kpr"/>
            <w:rFonts w:ascii="Times New Roman" w:hAnsi="Times New Roman" w:cs="Times New Roman"/>
            <w:noProof/>
            <w:sz w:val="24"/>
            <w:szCs w:val="24"/>
          </w:rPr>
          <w:t>denizozkan@baykes.com.tr</w:t>
        </w:r>
      </w:hyperlink>
    </w:p>
    <w:p w:rsidR="00FC4B6F" w:rsidRDefault="00FC4B6F" w:rsidP="00CC5DC3">
      <w:pPr>
        <w:spacing w:before="120" w:after="0"/>
      </w:pPr>
    </w:p>
    <w:p w:rsidR="00CC13E4" w:rsidRDefault="00CC13E4" w:rsidP="00CC5DC3">
      <w:pPr>
        <w:spacing w:before="120" w:after="0"/>
        <w:rPr>
          <w:noProof/>
          <w:lang w:val="en-US"/>
        </w:rPr>
      </w:pPr>
    </w:p>
    <w:p w:rsidR="00FC4B6F" w:rsidRDefault="00FC4B6F" w:rsidP="00CC5DC3">
      <w:pPr>
        <w:spacing w:before="120" w:after="0"/>
        <w:rPr>
          <w:noProof/>
          <w:lang w:val="en-US"/>
        </w:rPr>
      </w:pPr>
    </w:p>
    <w:p w:rsidR="00FC4B6F" w:rsidRDefault="00FC4B6F" w:rsidP="00CC5DC3">
      <w:pPr>
        <w:spacing w:before="120" w:after="0"/>
        <w:rPr>
          <w:noProof/>
          <w:lang w:val="en-US"/>
        </w:rPr>
      </w:pPr>
    </w:p>
    <w:p w:rsidR="00FC4B6F" w:rsidRDefault="00FC4B6F" w:rsidP="00CC5DC3">
      <w:pPr>
        <w:spacing w:before="120" w:after="0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C5DC3" w:rsidRPr="00AE6AEC" w:rsidRDefault="00CC5DC3" w:rsidP="00CC5DC3">
      <w:pPr>
        <w:rPr>
          <w:rFonts w:ascii="Times New Roman" w:hAnsi="Times New Roman" w:cs="Times New Roman"/>
          <w:noProof/>
          <w:vanish/>
          <w:sz w:val="24"/>
          <w:szCs w:val="24"/>
          <w:lang w:eastAsia="tr-TR"/>
        </w:rPr>
      </w:pPr>
    </w:p>
    <w:p w:rsidR="00865056" w:rsidRDefault="00865056" w:rsidP="00865056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</w:pPr>
    </w:p>
    <w:sectPr w:rsidR="00865056" w:rsidSect="006F6A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34" w:rsidRDefault="00C01534" w:rsidP="00975128">
      <w:pPr>
        <w:spacing w:after="0" w:line="240" w:lineRule="auto"/>
      </w:pPr>
      <w:r>
        <w:separator/>
      </w:r>
    </w:p>
  </w:endnote>
  <w:endnote w:type="continuationSeparator" w:id="0">
    <w:p w:rsidR="00C01534" w:rsidRDefault="00C01534" w:rsidP="0097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34" w:rsidRDefault="00C01534" w:rsidP="00975128">
      <w:pPr>
        <w:spacing w:after="0" w:line="240" w:lineRule="auto"/>
      </w:pPr>
      <w:r>
        <w:separator/>
      </w:r>
    </w:p>
  </w:footnote>
  <w:footnote w:type="continuationSeparator" w:id="0">
    <w:p w:rsidR="00C01534" w:rsidRDefault="00C01534" w:rsidP="0097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3E0"/>
    <w:multiLevelType w:val="multilevel"/>
    <w:tmpl w:val="C96A6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D07ED"/>
    <w:multiLevelType w:val="multilevel"/>
    <w:tmpl w:val="7EA4FC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6D3A75"/>
    <w:multiLevelType w:val="multilevel"/>
    <w:tmpl w:val="C96A6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956BB"/>
    <w:multiLevelType w:val="hybridMultilevel"/>
    <w:tmpl w:val="E66EA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C"/>
    <w:rsid w:val="000069F4"/>
    <w:rsid w:val="00016F2F"/>
    <w:rsid w:val="000344C0"/>
    <w:rsid w:val="00050097"/>
    <w:rsid w:val="0005017E"/>
    <w:rsid w:val="0006769A"/>
    <w:rsid w:val="000815D5"/>
    <w:rsid w:val="00086E20"/>
    <w:rsid w:val="0009708D"/>
    <w:rsid w:val="000A3E9D"/>
    <w:rsid w:val="000B334F"/>
    <w:rsid w:val="000C575E"/>
    <w:rsid w:val="000D3329"/>
    <w:rsid w:val="000F7365"/>
    <w:rsid w:val="0010282D"/>
    <w:rsid w:val="00106701"/>
    <w:rsid w:val="00161624"/>
    <w:rsid w:val="0018686F"/>
    <w:rsid w:val="00196D8B"/>
    <w:rsid w:val="001A06BD"/>
    <w:rsid w:val="001B63B6"/>
    <w:rsid w:val="001E071C"/>
    <w:rsid w:val="00247846"/>
    <w:rsid w:val="002538A7"/>
    <w:rsid w:val="00254047"/>
    <w:rsid w:val="00260CDE"/>
    <w:rsid w:val="002836F4"/>
    <w:rsid w:val="00286C37"/>
    <w:rsid w:val="0031058B"/>
    <w:rsid w:val="00315CE4"/>
    <w:rsid w:val="00350231"/>
    <w:rsid w:val="00356C30"/>
    <w:rsid w:val="00362937"/>
    <w:rsid w:val="003C6ADD"/>
    <w:rsid w:val="003E689C"/>
    <w:rsid w:val="00407038"/>
    <w:rsid w:val="00424F03"/>
    <w:rsid w:val="00443240"/>
    <w:rsid w:val="00486169"/>
    <w:rsid w:val="00486600"/>
    <w:rsid w:val="00494C15"/>
    <w:rsid w:val="004A76BC"/>
    <w:rsid w:val="004A7CCA"/>
    <w:rsid w:val="004C4D2B"/>
    <w:rsid w:val="004D42B1"/>
    <w:rsid w:val="004D5D01"/>
    <w:rsid w:val="004E40CE"/>
    <w:rsid w:val="004F0D85"/>
    <w:rsid w:val="00507EFA"/>
    <w:rsid w:val="0055046E"/>
    <w:rsid w:val="0055208E"/>
    <w:rsid w:val="005537DE"/>
    <w:rsid w:val="005631FF"/>
    <w:rsid w:val="0057345A"/>
    <w:rsid w:val="005B3B5F"/>
    <w:rsid w:val="005C372E"/>
    <w:rsid w:val="005D2704"/>
    <w:rsid w:val="005D274C"/>
    <w:rsid w:val="005D6DDD"/>
    <w:rsid w:val="005F4DF0"/>
    <w:rsid w:val="00617349"/>
    <w:rsid w:val="00627DB0"/>
    <w:rsid w:val="0063145C"/>
    <w:rsid w:val="0065364C"/>
    <w:rsid w:val="00661A11"/>
    <w:rsid w:val="006659A3"/>
    <w:rsid w:val="00666300"/>
    <w:rsid w:val="00685130"/>
    <w:rsid w:val="006A5D32"/>
    <w:rsid w:val="006D272B"/>
    <w:rsid w:val="006F6ACF"/>
    <w:rsid w:val="00701485"/>
    <w:rsid w:val="007230E9"/>
    <w:rsid w:val="00730204"/>
    <w:rsid w:val="00751C11"/>
    <w:rsid w:val="0075787B"/>
    <w:rsid w:val="00780AB1"/>
    <w:rsid w:val="007F3BD8"/>
    <w:rsid w:val="007F5E64"/>
    <w:rsid w:val="00836F25"/>
    <w:rsid w:val="00865056"/>
    <w:rsid w:val="00871C6B"/>
    <w:rsid w:val="0087628A"/>
    <w:rsid w:val="008776C1"/>
    <w:rsid w:val="008776D5"/>
    <w:rsid w:val="008B06BB"/>
    <w:rsid w:val="008C284D"/>
    <w:rsid w:val="008D34A4"/>
    <w:rsid w:val="008E6E3C"/>
    <w:rsid w:val="008F1D16"/>
    <w:rsid w:val="008F26CB"/>
    <w:rsid w:val="009123B2"/>
    <w:rsid w:val="00937679"/>
    <w:rsid w:val="00973BC7"/>
    <w:rsid w:val="00975128"/>
    <w:rsid w:val="009B73A2"/>
    <w:rsid w:val="009C1E39"/>
    <w:rsid w:val="009C4409"/>
    <w:rsid w:val="009C7DF5"/>
    <w:rsid w:val="009D4685"/>
    <w:rsid w:val="009E0A82"/>
    <w:rsid w:val="009F0126"/>
    <w:rsid w:val="00A13DAC"/>
    <w:rsid w:val="00A22CC6"/>
    <w:rsid w:val="00A34D19"/>
    <w:rsid w:val="00A36C51"/>
    <w:rsid w:val="00A37011"/>
    <w:rsid w:val="00A44E09"/>
    <w:rsid w:val="00A6760C"/>
    <w:rsid w:val="00A83A18"/>
    <w:rsid w:val="00AA6420"/>
    <w:rsid w:val="00AA6710"/>
    <w:rsid w:val="00AB746A"/>
    <w:rsid w:val="00AE2BBC"/>
    <w:rsid w:val="00AE6AEC"/>
    <w:rsid w:val="00AE7D8F"/>
    <w:rsid w:val="00AF4A80"/>
    <w:rsid w:val="00B14C05"/>
    <w:rsid w:val="00B21B33"/>
    <w:rsid w:val="00B41A54"/>
    <w:rsid w:val="00BA13AD"/>
    <w:rsid w:val="00BE184A"/>
    <w:rsid w:val="00C01534"/>
    <w:rsid w:val="00C128E8"/>
    <w:rsid w:val="00C2109A"/>
    <w:rsid w:val="00C210BB"/>
    <w:rsid w:val="00C27B2A"/>
    <w:rsid w:val="00C34795"/>
    <w:rsid w:val="00CC13E4"/>
    <w:rsid w:val="00CC5DC3"/>
    <w:rsid w:val="00D07897"/>
    <w:rsid w:val="00D5273C"/>
    <w:rsid w:val="00D663EB"/>
    <w:rsid w:val="00D67486"/>
    <w:rsid w:val="00D677C3"/>
    <w:rsid w:val="00D97B1C"/>
    <w:rsid w:val="00DA06C8"/>
    <w:rsid w:val="00DA07D6"/>
    <w:rsid w:val="00DE781E"/>
    <w:rsid w:val="00DF3B58"/>
    <w:rsid w:val="00DF6A2F"/>
    <w:rsid w:val="00E312F3"/>
    <w:rsid w:val="00E320C0"/>
    <w:rsid w:val="00E42D5A"/>
    <w:rsid w:val="00E42FBA"/>
    <w:rsid w:val="00E66FA6"/>
    <w:rsid w:val="00E7215F"/>
    <w:rsid w:val="00E92396"/>
    <w:rsid w:val="00EA0ECC"/>
    <w:rsid w:val="00EE2E41"/>
    <w:rsid w:val="00EE604C"/>
    <w:rsid w:val="00F9795C"/>
    <w:rsid w:val="00FC4B6F"/>
    <w:rsid w:val="00FD1A0B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406E-51BD-4ED4-AB7F-07BA917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60C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4F0D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0D85"/>
    <w:pPr>
      <w:widowControl w:val="0"/>
      <w:shd w:val="clear" w:color="auto" w:fill="FFFFFF"/>
      <w:spacing w:before="180" w:after="480" w:line="0" w:lineRule="atLeas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75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5128"/>
  </w:style>
  <w:style w:type="paragraph" w:styleId="Altbilgi">
    <w:name w:val="footer"/>
    <w:basedOn w:val="Normal"/>
    <w:link w:val="AltbilgiChar"/>
    <w:uiPriority w:val="99"/>
    <w:unhideWhenUsed/>
    <w:rsid w:val="00975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5128"/>
  </w:style>
  <w:style w:type="character" w:styleId="Kpr">
    <w:name w:val="Hyperlink"/>
    <w:basedOn w:val="VarsaylanParagrafYazTipi"/>
    <w:rsid w:val="0068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radeniz53@baykes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zozkan@baykes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8F63-6C29-4E5F-8B50-EE0366D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tanery</dc:creator>
  <cp:lastModifiedBy>Furkan Colak</cp:lastModifiedBy>
  <cp:revision>61</cp:revision>
  <cp:lastPrinted>2018-10-05T12:24:00Z</cp:lastPrinted>
  <dcterms:created xsi:type="dcterms:W3CDTF">2018-10-12T08:49:00Z</dcterms:created>
  <dcterms:modified xsi:type="dcterms:W3CDTF">2019-12-25T07:26:00Z</dcterms:modified>
</cp:coreProperties>
</file>